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3449" w14:textId="517BDFB5" w:rsidR="00FB4F67" w:rsidRPr="004615A1" w:rsidRDefault="00E95539" w:rsidP="037CEBD7">
      <w:pPr>
        <w:suppressAutoHyphens w:val="0"/>
        <w:spacing w:before="120" w:after="0" w:line="360" w:lineRule="auto"/>
        <w:rPr>
          <w:sz w:val="24"/>
        </w:rPr>
      </w:pPr>
      <w:r>
        <w:rPr>
          <w:b/>
          <w:bCs/>
          <w:sz w:val="24"/>
          <w:u w:val="single"/>
          <w:lang w:val="en-GB"/>
        </w:rPr>
        <w:t xml:space="preserve">LMETB </w:t>
      </w:r>
      <w:r w:rsidR="4550F4C6" w:rsidRPr="037CEBD7">
        <w:rPr>
          <w:b/>
          <w:bCs/>
          <w:sz w:val="24"/>
          <w:u w:val="single"/>
          <w:lang w:val="en-GB"/>
        </w:rPr>
        <w:t xml:space="preserve">RAA </w:t>
      </w:r>
      <w:r w:rsidR="00094CAA" w:rsidRPr="037CEBD7">
        <w:rPr>
          <w:b/>
          <w:bCs/>
          <w:sz w:val="24"/>
          <w:u w:val="single"/>
          <w:lang w:val="en-GB"/>
        </w:rPr>
        <w:t xml:space="preserve">Supporting Statement for Access Transfer and Progression </w:t>
      </w:r>
    </w:p>
    <w:p w14:paraId="2B1201E2" w14:textId="27ED4BEA" w:rsidR="00FB4F67" w:rsidRPr="00402E5D" w:rsidRDefault="00FB4F67" w:rsidP="037CEBD7">
      <w:pPr>
        <w:suppressAutoHyphens w:val="0"/>
        <w:spacing w:before="120" w:after="0" w:line="360" w:lineRule="auto"/>
        <w:rPr>
          <w:color w:val="4472C4" w:themeColor="accent1"/>
          <w:sz w:val="24"/>
        </w:rPr>
      </w:pPr>
      <w:r w:rsidRPr="00402E5D">
        <w:rPr>
          <w:color w:val="4472C4" w:themeColor="accent1"/>
          <w:sz w:val="24"/>
        </w:rPr>
        <w:t xml:space="preserve">The following statement must be read in conjunction with LMETB’s </w:t>
      </w:r>
      <w:r w:rsidR="5487ED9B" w:rsidRPr="00402E5D">
        <w:rPr>
          <w:color w:val="4472C4" w:themeColor="accent1"/>
          <w:sz w:val="24"/>
        </w:rPr>
        <w:t xml:space="preserve">RAA </w:t>
      </w:r>
      <w:r w:rsidRPr="00402E5D">
        <w:rPr>
          <w:color w:val="4472C4" w:themeColor="accent1"/>
          <w:sz w:val="24"/>
        </w:rPr>
        <w:t xml:space="preserve">policy on Access, Transfer and Progression. It sets out the specific procedure that must be followed for LMETB learners following the RAA Apprenticeship programme.  </w:t>
      </w:r>
    </w:p>
    <w:p w14:paraId="3755196E" w14:textId="226F5B3C" w:rsidR="00094CAA" w:rsidRPr="004615A1" w:rsidRDefault="00094CAA" w:rsidP="004615A1">
      <w:pPr>
        <w:spacing w:before="120" w:line="360" w:lineRule="auto"/>
        <w:rPr>
          <w:b/>
          <w:bCs/>
          <w:iCs/>
          <w:sz w:val="24"/>
          <w:lang w:val="en-GB"/>
        </w:rPr>
      </w:pPr>
      <w:r w:rsidRPr="004615A1">
        <w:rPr>
          <w:b/>
          <w:bCs/>
          <w:iCs/>
          <w:sz w:val="24"/>
          <w:lang w:val="en-GB"/>
        </w:rPr>
        <w:t>Specific entry requirements are as follows on the RAA:</w:t>
      </w:r>
    </w:p>
    <w:p w14:paraId="45246304" w14:textId="15C1E1AC" w:rsidR="00094CAA" w:rsidRPr="004615A1" w:rsidRDefault="00094CAA" w:rsidP="004615A1">
      <w:pPr>
        <w:spacing w:before="120" w:line="360" w:lineRule="auto"/>
        <w:rPr>
          <w:b/>
          <w:bCs/>
          <w:iCs/>
          <w:sz w:val="24"/>
          <w:lang w:val="en-GB"/>
        </w:rPr>
      </w:pPr>
      <w:r w:rsidRPr="004615A1">
        <w:rPr>
          <w:b/>
          <w:bCs/>
          <w:iCs/>
          <w:sz w:val="24"/>
          <w:lang w:val="en-GB"/>
        </w:rPr>
        <w:t>Access:</w:t>
      </w:r>
    </w:p>
    <w:p w14:paraId="6BF4E920" w14:textId="1E0F1EFC" w:rsidR="00094CAA" w:rsidRPr="004615A1" w:rsidRDefault="00094CAA" w:rsidP="004615A1">
      <w:pPr>
        <w:spacing w:before="120" w:line="360" w:lineRule="auto"/>
        <w:rPr>
          <w:b/>
          <w:bCs/>
          <w:iCs/>
          <w:sz w:val="24"/>
          <w:lang w:val="en-GB"/>
        </w:rPr>
      </w:pPr>
      <w:r w:rsidRPr="004615A1">
        <w:rPr>
          <w:b/>
          <w:bCs/>
          <w:iCs/>
          <w:sz w:val="24"/>
          <w:lang w:val="en-GB"/>
        </w:rPr>
        <w:t xml:space="preserve">Programme access arrangements are as follows: </w:t>
      </w:r>
    </w:p>
    <w:p w14:paraId="2DA0510F" w14:textId="77777777" w:rsidR="00094CAA" w:rsidRPr="00402E5D" w:rsidRDefault="00094CAA" w:rsidP="004615A1">
      <w:pPr>
        <w:pStyle w:val="ListParagraph"/>
        <w:numPr>
          <w:ilvl w:val="0"/>
          <w:numId w:val="1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 xml:space="preserve">Interview: Apprenticeship applicants will be selected by an interview with the prospective employer. </w:t>
      </w:r>
    </w:p>
    <w:p w14:paraId="7A527D98" w14:textId="77777777" w:rsidR="00094CAA" w:rsidRPr="00402E5D" w:rsidRDefault="00094CAA" w:rsidP="004615A1">
      <w:pPr>
        <w:pStyle w:val="ListParagraph"/>
        <w:numPr>
          <w:ilvl w:val="0"/>
          <w:numId w:val="1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>Registration: SOLAS registers successful apprenticeship applicants as the Regulatory Authority for the Apprenticeships.</w:t>
      </w:r>
    </w:p>
    <w:p w14:paraId="49A9258E" w14:textId="77777777" w:rsidR="00094CAA" w:rsidRPr="004615A1" w:rsidRDefault="00094CAA" w:rsidP="004615A1">
      <w:pPr>
        <w:spacing w:before="120" w:line="360" w:lineRule="auto"/>
        <w:rPr>
          <w:b/>
          <w:bCs/>
          <w:iCs/>
          <w:sz w:val="24"/>
          <w:lang w:val="en-GB"/>
        </w:rPr>
      </w:pPr>
      <w:r w:rsidRPr="004615A1">
        <w:rPr>
          <w:b/>
          <w:bCs/>
          <w:iCs/>
          <w:sz w:val="24"/>
          <w:lang w:val="en-GB"/>
        </w:rPr>
        <w:t>Minimum entry requirements are as follows:</w:t>
      </w:r>
    </w:p>
    <w:p w14:paraId="7912A3CE" w14:textId="77777777" w:rsidR="00094CAA" w:rsidRPr="004615A1" w:rsidRDefault="00094CAA" w:rsidP="004615A1">
      <w:pPr>
        <w:pStyle w:val="ListParagraph"/>
        <w:numPr>
          <w:ilvl w:val="0"/>
          <w:numId w:val="2"/>
        </w:numPr>
        <w:suppressAutoHyphens w:val="0"/>
        <w:spacing w:after="0" w:line="360" w:lineRule="auto"/>
        <w:rPr>
          <w:iCs/>
          <w:sz w:val="24"/>
          <w:lang w:val="en-GB"/>
        </w:rPr>
      </w:pPr>
      <w:r w:rsidRPr="004615A1">
        <w:rPr>
          <w:iCs/>
          <w:sz w:val="24"/>
          <w:lang w:val="en-GB"/>
        </w:rPr>
        <w:t xml:space="preserve">Applicants will be required to complete an initial aptitude test, </w:t>
      </w:r>
    </w:p>
    <w:p w14:paraId="5B231344" w14:textId="70FD8166" w:rsidR="00094CAA" w:rsidRPr="004615A1" w:rsidRDefault="00094CAA" w:rsidP="004615A1">
      <w:pPr>
        <w:pStyle w:val="ListParagraph"/>
        <w:numPr>
          <w:ilvl w:val="0"/>
          <w:numId w:val="2"/>
        </w:numPr>
        <w:suppressAutoHyphens w:val="0"/>
        <w:spacing w:after="0" w:line="360" w:lineRule="auto"/>
        <w:rPr>
          <w:iCs/>
          <w:sz w:val="24"/>
          <w:lang w:val="en-GB"/>
        </w:rPr>
      </w:pPr>
      <w:r w:rsidRPr="004615A1">
        <w:rPr>
          <w:iCs/>
          <w:sz w:val="24"/>
          <w:lang w:val="en-GB"/>
        </w:rPr>
        <w:t>Must be 1</w:t>
      </w:r>
      <w:r w:rsidR="00823374">
        <w:rPr>
          <w:iCs/>
          <w:sz w:val="24"/>
          <w:lang w:val="en-GB"/>
        </w:rPr>
        <w:t>7</w:t>
      </w:r>
      <w:r w:rsidRPr="004615A1">
        <w:rPr>
          <w:iCs/>
          <w:sz w:val="24"/>
          <w:lang w:val="en-GB"/>
        </w:rPr>
        <w:t xml:space="preserve"> years or older,</w:t>
      </w:r>
    </w:p>
    <w:p w14:paraId="6BA6F43D" w14:textId="0B069C31" w:rsidR="00094CAA" w:rsidRPr="0003229C" w:rsidRDefault="00094CAA" w:rsidP="004615A1">
      <w:pPr>
        <w:pStyle w:val="ListParagraph"/>
        <w:numPr>
          <w:ilvl w:val="0"/>
          <w:numId w:val="2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615A1">
        <w:rPr>
          <w:iCs/>
          <w:sz w:val="24"/>
          <w:lang w:val="en-GB"/>
        </w:rPr>
        <w:t>Must have achieved a passing grade (O6/H7) in 5 or more subjects (to include Maths and English) at Ordinary Level in the Leaving Certificate</w:t>
      </w:r>
      <w:r w:rsidR="00846D6E">
        <w:rPr>
          <w:iCs/>
          <w:sz w:val="24"/>
          <w:lang w:val="en-GB"/>
        </w:rPr>
        <w:t xml:space="preserve">, </w:t>
      </w:r>
      <w:r w:rsidR="00846D6E" w:rsidRPr="0003229C">
        <w:rPr>
          <w:iCs/>
          <w:color w:val="4472C4" w:themeColor="accent1"/>
          <w:sz w:val="24"/>
          <w:lang w:val="en-GB"/>
        </w:rPr>
        <w:t>or an e</w:t>
      </w:r>
      <w:r w:rsidR="004C7EF2" w:rsidRPr="0003229C">
        <w:rPr>
          <w:iCs/>
          <w:color w:val="4472C4" w:themeColor="accent1"/>
          <w:sz w:val="24"/>
          <w:lang w:val="en-GB"/>
        </w:rPr>
        <w:t>quivalent qualification</w:t>
      </w:r>
      <w:r w:rsidRPr="0003229C">
        <w:rPr>
          <w:iCs/>
          <w:color w:val="4472C4" w:themeColor="accent1"/>
          <w:sz w:val="24"/>
          <w:lang w:val="en-GB"/>
        </w:rPr>
        <w:t xml:space="preserve">.  </w:t>
      </w:r>
    </w:p>
    <w:p w14:paraId="7EF4AE82" w14:textId="6EA25D96" w:rsidR="00094CAA" w:rsidRPr="004615A1" w:rsidRDefault="00094CAA" w:rsidP="004615A1">
      <w:pPr>
        <w:pStyle w:val="ListParagraph"/>
        <w:numPr>
          <w:ilvl w:val="0"/>
          <w:numId w:val="2"/>
        </w:numPr>
        <w:suppressAutoHyphens w:val="0"/>
        <w:spacing w:after="0" w:line="360" w:lineRule="auto"/>
        <w:rPr>
          <w:iCs/>
          <w:sz w:val="24"/>
          <w:lang w:val="en-GB"/>
        </w:rPr>
      </w:pPr>
      <w:r w:rsidRPr="004615A1">
        <w:rPr>
          <w:iCs/>
          <w:sz w:val="24"/>
          <w:lang w:val="en-GB"/>
        </w:rPr>
        <w:t xml:space="preserve">For those who may not hold this certification, equivalence may be decided through a Recognition of Prior Learning </w:t>
      </w:r>
      <w:r w:rsidR="4813DEA7" w:rsidRPr="397AEF95">
        <w:rPr>
          <w:sz w:val="24"/>
          <w:lang w:val="en-GB"/>
        </w:rPr>
        <w:t xml:space="preserve">(RPL) </w:t>
      </w:r>
      <w:r w:rsidRPr="004615A1">
        <w:rPr>
          <w:iCs/>
          <w:sz w:val="24"/>
          <w:lang w:val="en-GB"/>
        </w:rPr>
        <w:t>procedure.</w:t>
      </w:r>
    </w:p>
    <w:p w14:paraId="0BD7B63A" w14:textId="6E261044" w:rsidR="00094CAA" w:rsidRPr="004615A1" w:rsidRDefault="00094CAA" w:rsidP="004615A1">
      <w:pPr>
        <w:spacing w:before="120" w:line="360" w:lineRule="auto"/>
        <w:rPr>
          <w:b/>
          <w:bCs/>
          <w:iCs/>
          <w:sz w:val="24"/>
          <w:lang w:val="en-GB"/>
        </w:rPr>
      </w:pPr>
      <w:r w:rsidRPr="004615A1">
        <w:rPr>
          <w:b/>
          <w:bCs/>
          <w:iCs/>
          <w:sz w:val="24"/>
          <w:lang w:val="en-GB"/>
        </w:rPr>
        <w:t xml:space="preserve">Skills and attributes </w:t>
      </w:r>
      <w:r w:rsidR="33FEBA2A" w:rsidRPr="1802F138">
        <w:rPr>
          <w:b/>
          <w:bCs/>
          <w:sz w:val="24"/>
          <w:lang w:val="en-GB"/>
        </w:rPr>
        <w:t xml:space="preserve">for apprenticeship applicants </w:t>
      </w:r>
      <w:r w:rsidRPr="004615A1">
        <w:rPr>
          <w:b/>
          <w:bCs/>
          <w:iCs/>
          <w:sz w:val="24"/>
          <w:lang w:val="en-GB"/>
        </w:rPr>
        <w:t>are as follows:</w:t>
      </w:r>
    </w:p>
    <w:p w14:paraId="6D76926E" w14:textId="77777777" w:rsidR="00094CAA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>Must be numerate and literate,</w:t>
      </w:r>
    </w:p>
    <w:p w14:paraId="78DC6B1C" w14:textId="77777777" w:rsidR="00094CAA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>Have good learning skills,</w:t>
      </w:r>
    </w:p>
    <w:p w14:paraId="3B0619C4" w14:textId="77777777" w:rsidR="00094CAA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>Be interested in manufacturing technology and customer service,</w:t>
      </w:r>
    </w:p>
    <w:p w14:paraId="74175322" w14:textId="77777777" w:rsidR="00094CAA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proofErr w:type="gramStart"/>
      <w:r w:rsidRPr="00402E5D">
        <w:rPr>
          <w:iCs/>
          <w:color w:val="4472C4" w:themeColor="accent1"/>
          <w:sz w:val="24"/>
          <w:lang w:val="en-GB"/>
        </w:rPr>
        <w:t>Have the ability to</w:t>
      </w:r>
      <w:proofErr w:type="gramEnd"/>
      <w:r w:rsidRPr="00402E5D">
        <w:rPr>
          <w:iCs/>
          <w:color w:val="4472C4" w:themeColor="accent1"/>
          <w:sz w:val="24"/>
          <w:lang w:val="en-GB"/>
        </w:rPr>
        <w:t xml:space="preserve"> absorb product knowledge,</w:t>
      </w:r>
    </w:p>
    <w:p w14:paraId="3DDD44E0" w14:textId="77777777" w:rsidR="00094CAA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>Be motivated and analytical,</w:t>
      </w:r>
    </w:p>
    <w:p w14:paraId="6CA81339" w14:textId="77777777" w:rsidR="00094CAA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iCs/>
          <w:color w:val="4472C4" w:themeColor="accent1"/>
          <w:sz w:val="24"/>
          <w:lang w:val="en-GB"/>
        </w:rPr>
      </w:pPr>
      <w:r w:rsidRPr="00402E5D">
        <w:rPr>
          <w:iCs/>
          <w:color w:val="4472C4" w:themeColor="accent1"/>
          <w:sz w:val="24"/>
          <w:lang w:val="en-GB"/>
        </w:rPr>
        <w:t xml:space="preserve">Possess </w:t>
      </w:r>
      <w:r w:rsidRPr="00402E5D">
        <w:rPr>
          <w:color w:val="4472C4" w:themeColor="accent1"/>
          <w:sz w:val="24"/>
          <w:lang w:val="en-GB"/>
        </w:rPr>
        <w:t>effective</w:t>
      </w:r>
      <w:r w:rsidRPr="00402E5D">
        <w:rPr>
          <w:iCs/>
          <w:color w:val="4472C4" w:themeColor="accent1"/>
          <w:sz w:val="24"/>
          <w:lang w:val="en-GB"/>
        </w:rPr>
        <w:t xml:space="preserve"> communication skills, and excellent interpersonal skills,</w:t>
      </w:r>
    </w:p>
    <w:p w14:paraId="49B53129" w14:textId="4A54FA3A" w:rsidR="00E30F7F" w:rsidRPr="00402E5D" w:rsidRDefault="00094CAA" w:rsidP="004615A1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color w:val="4472C4" w:themeColor="accent1"/>
          <w:sz w:val="24"/>
        </w:rPr>
      </w:pPr>
      <w:r w:rsidRPr="00402E5D">
        <w:rPr>
          <w:iCs/>
          <w:color w:val="4472C4" w:themeColor="accent1"/>
          <w:sz w:val="24"/>
          <w:lang w:val="en-GB"/>
        </w:rPr>
        <w:t>Be able to work as a team member, be adaptable and flexible.</w:t>
      </w:r>
    </w:p>
    <w:p w14:paraId="554C6CC4" w14:textId="77777777" w:rsidR="00094CAA" w:rsidRPr="00402E5D" w:rsidRDefault="00094CAA" w:rsidP="004615A1">
      <w:pPr>
        <w:suppressAutoHyphens w:val="0"/>
        <w:spacing w:after="0" w:line="360" w:lineRule="auto"/>
        <w:rPr>
          <w:color w:val="4472C4" w:themeColor="accent1"/>
          <w:sz w:val="24"/>
        </w:rPr>
      </w:pPr>
    </w:p>
    <w:p w14:paraId="47C3AF42" w14:textId="77777777" w:rsidR="00E05173" w:rsidRPr="00402E5D" w:rsidRDefault="00E05173" w:rsidP="004615A1">
      <w:pPr>
        <w:suppressAutoHyphens w:val="0"/>
        <w:spacing w:after="0" w:line="360" w:lineRule="auto"/>
        <w:rPr>
          <w:color w:val="4472C4" w:themeColor="accent1"/>
          <w:sz w:val="24"/>
        </w:rPr>
      </w:pPr>
    </w:p>
    <w:p w14:paraId="0BF406B5" w14:textId="051F09C8" w:rsidR="00E05173" w:rsidRPr="00402E5D" w:rsidRDefault="00E05173" w:rsidP="004615A1">
      <w:pPr>
        <w:suppressAutoHyphens w:val="0"/>
        <w:spacing w:after="0" w:line="360" w:lineRule="auto"/>
        <w:rPr>
          <w:color w:val="4472C4" w:themeColor="accent1"/>
          <w:sz w:val="24"/>
        </w:rPr>
      </w:pPr>
      <w:r w:rsidRPr="00402E5D">
        <w:rPr>
          <w:color w:val="4472C4" w:themeColor="accent1"/>
          <w:sz w:val="24"/>
        </w:rPr>
        <w:t xml:space="preserve">Where candidates do not possess the above qualifications, they </w:t>
      </w:r>
      <w:r w:rsidRPr="00402E5D">
        <w:rPr>
          <w:color w:val="4472C4" w:themeColor="accent1"/>
          <w:sz w:val="24"/>
          <w:u w:val="single"/>
        </w:rPr>
        <w:t>may</w:t>
      </w:r>
      <w:r w:rsidRPr="00402E5D">
        <w:rPr>
          <w:color w:val="4472C4" w:themeColor="accent1"/>
          <w:sz w:val="24"/>
        </w:rPr>
        <w:t xml:space="preserve"> access the RAA programme </w:t>
      </w:r>
      <w:r w:rsidR="00570623" w:rsidRPr="00402E5D">
        <w:rPr>
          <w:color w:val="4472C4" w:themeColor="accent1"/>
          <w:sz w:val="24"/>
        </w:rPr>
        <w:t xml:space="preserve">by making an application using the </w:t>
      </w:r>
      <w:r w:rsidRPr="00402E5D">
        <w:rPr>
          <w:color w:val="4472C4" w:themeColor="accent1"/>
          <w:sz w:val="24"/>
        </w:rPr>
        <w:t xml:space="preserve">RPL Policy. </w:t>
      </w:r>
      <w:r w:rsidR="00EC7D64" w:rsidRPr="00402E5D">
        <w:rPr>
          <w:color w:val="4472C4" w:themeColor="accent1"/>
          <w:sz w:val="24"/>
        </w:rPr>
        <w:t>Information on how to make an</w:t>
      </w:r>
      <w:r w:rsidR="00590356" w:rsidRPr="00402E5D">
        <w:rPr>
          <w:color w:val="4472C4" w:themeColor="accent1"/>
          <w:sz w:val="24"/>
        </w:rPr>
        <w:t xml:space="preserve"> application for RPL</w:t>
      </w:r>
      <w:r w:rsidR="00863D2A" w:rsidRPr="00402E5D">
        <w:rPr>
          <w:color w:val="4472C4" w:themeColor="accent1"/>
          <w:sz w:val="24"/>
        </w:rPr>
        <w:t xml:space="preserve">, including the forms to be completed </w:t>
      </w:r>
      <w:r w:rsidR="00590356" w:rsidRPr="00402E5D">
        <w:rPr>
          <w:color w:val="4472C4" w:themeColor="accent1"/>
          <w:sz w:val="24"/>
        </w:rPr>
        <w:t xml:space="preserve">for Access, </w:t>
      </w:r>
      <w:r w:rsidR="00995C41" w:rsidRPr="00402E5D">
        <w:rPr>
          <w:color w:val="4472C4" w:themeColor="accent1"/>
          <w:sz w:val="24"/>
        </w:rPr>
        <w:t xml:space="preserve">Recognition of Certified Learning and Recognition of Prior Experiential </w:t>
      </w:r>
      <w:r w:rsidR="001F14DB" w:rsidRPr="00402E5D">
        <w:rPr>
          <w:color w:val="4472C4" w:themeColor="accent1"/>
          <w:sz w:val="24"/>
        </w:rPr>
        <w:t xml:space="preserve">Learning </w:t>
      </w:r>
      <w:r w:rsidR="003A001F" w:rsidRPr="00402E5D">
        <w:rPr>
          <w:color w:val="4472C4" w:themeColor="accent1"/>
          <w:sz w:val="24"/>
        </w:rPr>
        <w:t xml:space="preserve">can be found </w:t>
      </w:r>
      <w:r w:rsidR="00FD2CC8" w:rsidRPr="00402E5D">
        <w:rPr>
          <w:color w:val="4472C4" w:themeColor="accent1"/>
          <w:sz w:val="24"/>
        </w:rPr>
        <w:t xml:space="preserve">via </w:t>
      </w:r>
      <w:r w:rsidR="00910ECA" w:rsidRPr="00402E5D">
        <w:rPr>
          <w:color w:val="4472C4" w:themeColor="accent1"/>
          <w:sz w:val="24"/>
        </w:rPr>
        <w:t xml:space="preserve">the LMETB Website under </w:t>
      </w:r>
      <w:r w:rsidR="00EC7D64" w:rsidRPr="00402E5D">
        <w:rPr>
          <w:color w:val="4472C4" w:themeColor="accent1"/>
          <w:sz w:val="24"/>
        </w:rPr>
        <w:t xml:space="preserve">RAA </w:t>
      </w:r>
      <w:r w:rsidR="00863D2A" w:rsidRPr="00402E5D">
        <w:rPr>
          <w:color w:val="4472C4" w:themeColor="accent1"/>
          <w:sz w:val="24"/>
        </w:rPr>
        <w:t>tile</w:t>
      </w:r>
      <w:r w:rsidR="00FD2CC8" w:rsidRPr="00402E5D">
        <w:rPr>
          <w:color w:val="4472C4" w:themeColor="accent1"/>
          <w:sz w:val="24"/>
        </w:rPr>
        <w:t xml:space="preserve">. </w:t>
      </w:r>
      <w:r w:rsidR="00656285" w:rsidRPr="00402E5D">
        <w:rPr>
          <w:b/>
          <w:bCs/>
          <w:color w:val="4472C4" w:themeColor="accent1"/>
          <w:sz w:val="24"/>
        </w:rPr>
        <w:t xml:space="preserve">Applications for RPEL must have </w:t>
      </w:r>
      <w:r w:rsidR="00504217" w:rsidRPr="00402E5D">
        <w:rPr>
          <w:b/>
          <w:bCs/>
          <w:color w:val="4472C4" w:themeColor="accent1"/>
          <w:sz w:val="24"/>
        </w:rPr>
        <w:t xml:space="preserve">a minimum of two years relevant </w:t>
      </w:r>
      <w:r w:rsidR="00201ABA" w:rsidRPr="00402E5D">
        <w:rPr>
          <w:b/>
          <w:bCs/>
          <w:color w:val="4472C4" w:themeColor="accent1"/>
          <w:sz w:val="24"/>
        </w:rPr>
        <w:t>experience in the Robotics and Automation i</w:t>
      </w:r>
      <w:r w:rsidR="00504217" w:rsidRPr="00402E5D">
        <w:rPr>
          <w:b/>
          <w:bCs/>
          <w:color w:val="4472C4" w:themeColor="accent1"/>
          <w:sz w:val="24"/>
        </w:rPr>
        <w:t xml:space="preserve">ndustry that is </w:t>
      </w:r>
      <w:r w:rsidR="006C328F" w:rsidRPr="00402E5D">
        <w:rPr>
          <w:b/>
          <w:bCs/>
          <w:color w:val="4472C4" w:themeColor="accent1"/>
          <w:sz w:val="24"/>
        </w:rPr>
        <w:t xml:space="preserve">deemed to be current. </w:t>
      </w:r>
      <w:r w:rsidR="00FD2CC8" w:rsidRPr="00402E5D">
        <w:rPr>
          <w:b/>
          <w:bCs/>
          <w:color w:val="4472C4" w:themeColor="accent1"/>
          <w:sz w:val="24"/>
        </w:rPr>
        <w:t xml:space="preserve">Each application for RPL will be taken into consideration </w:t>
      </w:r>
      <w:r w:rsidR="00E32405" w:rsidRPr="00402E5D">
        <w:rPr>
          <w:b/>
          <w:bCs/>
          <w:color w:val="4472C4" w:themeColor="accent1"/>
          <w:sz w:val="24"/>
        </w:rPr>
        <w:t>by the ETB a</w:t>
      </w:r>
      <w:r w:rsidR="00FD2CC8" w:rsidRPr="00402E5D">
        <w:rPr>
          <w:b/>
          <w:bCs/>
          <w:color w:val="4472C4" w:themeColor="accent1"/>
          <w:sz w:val="24"/>
        </w:rPr>
        <w:t>nd will be assessed on an individual basis</w:t>
      </w:r>
      <w:r w:rsidR="00863D2A" w:rsidRPr="00402E5D">
        <w:rPr>
          <w:b/>
          <w:bCs/>
          <w:color w:val="4472C4" w:themeColor="accent1"/>
          <w:sz w:val="24"/>
        </w:rPr>
        <w:t>.</w:t>
      </w:r>
      <w:commentRangeStart w:id="0"/>
      <w:commentRangeEnd w:id="0"/>
      <w:r w:rsidRPr="00402E5D">
        <w:rPr>
          <w:rStyle w:val="CommentReference"/>
          <w:color w:val="4472C4" w:themeColor="accent1"/>
        </w:rPr>
        <w:commentReference w:id="0"/>
      </w:r>
    </w:p>
    <w:p w14:paraId="1029F68F" w14:textId="77777777" w:rsidR="006E199F" w:rsidRDefault="006E199F" w:rsidP="004615A1">
      <w:pPr>
        <w:suppressAutoHyphens w:val="0"/>
        <w:spacing w:after="0" w:line="360" w:lineRule="auto"/>
        <w:rPr>
          <w:sz w:val="24"/>
        </w:rPr>
      </w:pPr>
    </w:p>
    <w:p w14:paraId="477C59BC" w14:textId="3B1D4B22" w:rsidR="00094CAA" w:rsidRPr="004615A1" w:rsidRDefault="00094CAA" w:rsidP="004615A1">
      <w:pPr>
        <w:spacing w:before="120" w:line="360" w:lineRule="auto"/>
        <w:rPr>
          <w:b/>
          <w:bCs/>
          <w:iCs/>
          <w:sz w:val="24"/>
          <w:lang w:val="en-GB"/>
        </w:rPr>
      </w:pPr>
      <w:r w:rsidRPr="004615A1">
        <w:rPr>
          <w:b/>
          <w:bCs/>
          <w:iCs/>
          <w:sz w:val="24"/>
          <w:lang w:val="en-GB"/>
        </w:rPr>
        <w:t>Transfer:</w:t>
      </w:r>
    </w:p>
    <w:p w14:paraId="730E8CBD" w14:textId="3AB7E95E" w:rsidR="0086740A" w:rsidRPr="00402E5D" w:rsidRDefault="00821425" w:rsidP="00A87AE4">
      <w:pPr>
        <w:spacing w:after="0" w:line="360" w:lineRule="auto"/>
        <w:rPr>
          <w:color w:val="4472C4" w:themeColor="accent1"/>
        </w:rPr>
      </w:pPr>
      <w:r w:rsidRPr="00402E5D">
        <w:rPr>
          <w:color w:val="4472C4" w:themeColor="accent1"/>
        </w:rPr>
        <w:t>T</w:t>
      </w:r>
      <w:r w:rsidR="0086740A" w:rsidRPr="00402E5D">
        <w:rPr>
          <w:color w:val="4472C4" w:themeColor="accent1"/>
        </w:rPr>
        <w:t xml:space="preserve">ransfer is a process where an apprentice can transfer from one programme to another by being awarded a general credit to recognise LO’s already achieved in the previous programme. </w:t>
      </w:r>
      <w:proofErr w:type="gramStart"/>
      <w:r w:rsidR="0086740A" w:rsidRPr="00402E5D">
        <w:rPr>
          <w:color w:val="4472C4" w:themeColor="accent1"/>
        </w:rPr>
        <w:t>With regard to</w:t>
      </w:r>
      <w:proofErr w:type="gramEnd"/>
      <w:r w:rsidR="0086740A" w:rsidRPr="00402E5D">
        <w:rPr>
          <w:color w:val="4472C4" w:themeColor="accent1"/>
        </w:rPr>
        <w:t xml:space="preserve"> specific skills and competency development goals of individual apprenticeships, it is </w:t>
      </w:r>
      <w:r w:rsidR="00C27191" w:rsidRPr="00402E5D">
        <w:rPr>
          <w:color w:val="4472C4" w:themeColor="accent1"/>
        </w:rPr>
        <w:t>n</w:t>
      </w:r>
      <w:r w:rsidR="0086740A" w:rsidRPr="00402E5D">
        <w:rPr>
          <w:color w:val="4472C4" w:themeColor="accent1"/>
        </w:rPr>
        <w:t xml:space="preserve">ot practical or feasible to support arrangements for the formal internal transfer between apprenticeship programmes. </w:t>
      </w:r>
      <w:proofErr w:type="gramStart"/>
      <w:r w:rsidR="0086740A" w:rsidRPr="00402E5D">
        <w:rPr>
          <w:color w:val="4472C4" w:themeColor="accent1"/>
        </w:rPr>
        <w:t>However</w:t>
      </w:r>
      <w:proofErr w:type="gramEnd"/>
      <w:r w:rsidR="0086740A" w:rsidRPr="00402E5D">
        <w:rPr>
          <w:color w:val="4472C4" w:themeColor="accent1"/>
        </w:rPr>
        <w:t xml:space="preserve"> </w:t>
      </w:r>
      <w:r w:rsidRPr="00402E5D">
        <w:rPr>
          <w:color w:val="4472C4" w:themeColor="accent1"/>
        </w:rPr>
        <w:t xml:space="preserve">LMETB </w:t>
      </w:r>
      <w:r w:rsidR="0086740A" w:rsidRPr="00402E5D">
        <w:rPr>
          <w:color w:val="4472C4" w:themeColor="accent1"/>
        </w:rPr>
        <w:t xml:space="preserve">will support apprentices who wish to exit </w:t>
      </w:r>
      <w:r w:rsidR="00CE5752" w:rsidRPr="00402E5D">
        <w:rPr>
          <w:color w:val="4472C4" w:themeColor="accent1"/>
        </w:rPr>
        <w:t xml:space="preserve">the </w:t>
      </w:r>
      <w:r w:rsidR="0086740A" w:rsidRPr="00402E5D">
        <w:rPr>
          <w:color w:val="4472C4" w:themeColor="accent1"/>
        </w:rPr>
        <w:t xml:space="preserve">programme. Apprentices who have achieved modular components of </w:t>
      </w:r>
      <w:proofErr w:type="gramStart"/>
      <w:r w:rsidR="00CE5752" w:rsidRPr="00402E5D">
        <w:rPr>
          <w:color w:val="4472C4" w:themeColor="accent1"/>
        </w:rPr>
        <w:t>New</w:t>
      </w:r>
      <w:proofErr w:type="gramEnd"/>
      <w:r w:rsidR="00C37D42" w:rsidRPr="00402E5D">
        <w:rPr>
          <w:color w:val="4472C4" w:themeColor="accent1"/>
        </w:rPr>
        <w:t xml:space="preserve"> style </w:t>
      </w:r>
      <w:r w:rsidR="00E54055" w:rsidRPr="00402E5D">
        <w:rPr>
          <w:color w:val="4472C4" w:themeColor="accent1"/>
        </w:rPr>
        <w:t xml:space="preserve">Post 16 Apprenticeships </w:t>
      </w:r>
      <w:r w:rsidR="0086740A" w:rsidRPr="00402E5D">
        <w:rPr>
          <w:color w:val="4472C4" w:themeColor="accent1"/>
        </w:rPr>
        <w:t>may be eligible to use those awards towards the achievement of alternative/additional provider’s certifications or access to other programmes offered by different providers.  LMETB will support a learner who wishes to exit the programme and enrol on an alternative programme.</w:t>
      </w:r>
    </w:p>
    <w:p w14:paraId="07731828" w14:textId="77777777" w:rsidR="0086740A" w:rsidRDefault="0086740A" w:rsidP="004615A1">
      <w:pPr>
        <w:suppressAutoHyphens w:val="0"/>
        <w:spacing w:after="0" w:line="360" w:lineRule="auto"/>
        <w:rPr>
          <w:sz w:val="24"/>
        </w:rPr>
      </w:pPr>
    </w:p>
    <w:p w14:paraId="232F17F8" w14:textId="2CC077AF" w:rsidR="00AD53B5" w:rsidRPr="00AD53B5" w:rsidRDefault="00AD53B5" w:rsidP="00AD53B5">
      <w:pPr>
        <w:pStyle w:val="ListParagraph"/>
        <w:numPr>
          <w:ilvl w:val="0"/>
          <w:numId w:val="5"/>
        </w:numPr>
        <w:suppressAutoHyphens w:val="0"/>
        <w:spacing w:after="160" w:line="259" w:lineRule="auto"/>
        <w:rPr>
          <w:b/>
          <w:bCs/>
        </w:rPr>
      </w:pPr>
      <w:r w:rsidRPr="00AD53B5">
        <w:rPr>
          <w:b/>
          <w:bCs/>
        </w:rPr>
        <w:t>Progression</w:t>
      </w:r>
    </w:p>
    <w:p w14:paraId="455AD4A0" w14:textId="1E0401F0" w:rsidR="00416FB7" w:rsidRPr="0003229C" w:rsidRDefault="00416FB7" w:rsidP="74B78E1C">
      <w:pPr>
        <w:spacing w:after="0" w:line="360" w:lineRule="auto"/>
        <w:ind w:left="357"/>
        <w:rPr>
          <w:color w:val="4472C4" w:themeColor="accent1"/>
          <w:sz w:val="24"/>
        </w:rPr>
      </w:pPr>
      <w:r w:rsidRPr="0F9BBA8F">
        <w:rPr>
          <w:rFonts w:eastAsia="Calibri" w:cs="Calibri"/>
          <w:color w:val="4471C4"/>
          <w:sz w:val="24"/>
          <w:lang w:eastAsia="en-IE"/>
        </w:rPr>
        <w:t>LMETB New Post 16 Style Apprenticeship, including RAA Apprenticeship graduates may progress to numerous progression pathways to Levels 7 and 8 HE programmes</w:t>
      </w:r>
      <w:r w:rsidR="003326F5" w:rsidRPr="0F9BBA8F">
        <w:rPr>
          <w:rFonts w:eastAsia="Calibri" w:cs="Calibri"/>
          <w:color w:val="4471C4"/>
          <w:sz w:val="24"/>
          <w:lang w:eastAsia="en-IE"/>
        </w:rPr>
        <w:t xml:space="preserve"> </w:t>
      </w:r>
      <w:commentRangeStart w:id="1"/>
      <w:r w:rsidR="00F57D7D" w:rsidRPr="0F9BBA8F">
        <w:rPr>
          <w:rFonts w:eastAsia="Calibri" w:cs="Calibri"/>
          <w:color w:val="4471C4"/>
          <w:sz w:val="24"/>
          <w:lang w:eastAsia="en-IE"/>
        </w:rPr>
        <w:t>including</w:t>
      </w:r>
      <w:commentRangeEnd w:id="1"/>
      <w:r w:rsidR="00D21132">
        <w:rPr>
          <w:rStyle w:val="CommentReference"/>
        </w:rPr>
        <w:commentReference w:id="1"/>
      </w:r>
      <w:r w:rsidR="00F57D7D" w:rsidRPr="0F9BBA8F">
        <w:rPr>
          <w:rFonts w:eastAsia="Calibri" w:cs="Calibri"/>
          <w:color w:val="4471C4"/>
          <w:sz w:val="24"/>
          <w:lang w:eastAsia="en-IE"/>
        </w:rPr>
        <w:t>:</w:t>
      </w:r>
      <w:r w:rsidRPr="0F9BBA8F">
        <w:rPr>
          <w:rFonts w:eastAsia="Calibri" w:cs="Calibri"/>
          <w:color w:val="4471C4"/>
          <w:sz w:val="24"/>
          <w:lang w:eastAsia="en-IE"/>
        </w:rPr>
        <w:t xml:space="preserve">  </w:t>
      </w:r>
    </w:p>
    <w:p w14:paraId="0E45E31C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00E32405">
        <w:rPr>
          <w:rFonts w:asciiTheme="minorHAnsi" w:hAnsiTheme="minorHAnsi" w:cstheme="minorHAnsi"/>
          <w:sz w:val="24"/>
          <w:lang w:val="ga-IE"/>
        </w:rPr>
        <w:t xml:space="preserve">Electrical and Engineering </w:t>
      </w:r>
    </w:p>
    <w:p w14:paraId="2A265010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00E32405">
        <w:rPr>
          <w:rFonts w:asciiTheme="minorHAnsi" w:hAnsiTheme="minorHAnsi" w:cstheme="minorHAnsi"/>
          <w:sz w:val="24"/>
          <w:lang w:val="ga-IE"/>
        </w:rPr>
        <w:t>•</w:t>
      </w:r>
      <w:r w:rsidRPr="00E32405">
        <w:rPr>
          <w:rFonts w:asciiTheme="minorHAnsi" w:hAnsiTheme="minorHAnsi" w:cstheme="minorHAnsi"/>
          <w:sz w:val="24"/>
          <w:lang w:val="ga-IE"/>
        </w:rPr>
        <w:tab/>
        <w:t xml:space="preserve">Bachelor of Engineering </w:t>
      </w:r>
    </w:p>
    <w:p w14:paraId="1ADA33B5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00E32405">
        <w:rPr>
          <w:rFonts w:asciiTheme="minorHAnsi" w:hAnsiTheme="minorHAnsi" w:cstheme="minorHAnsi"/>
          <w:sz w:val="24"/>
          <w:lang w:val="ga-IE"/>
        </w:rPr>
        <w:t>•</w:t>
      </w:r>
      <w:r w:rsidRPr="00E32405">
        <w:rPr>
          <w:rFonts w:asciiTheme="minorHAnsi" w:hAnsiTheme="minorHAnsi" w:cstheme="minorHAnsi"/>
          <w:sz w:val="24"/>
          <w:lang w:val="ga-IE"/>
        </w:rPr>
        <w:tab/>
        <w:t xml:space="preserve">Energy Systems Engineering </w:t>
      </w:r>
    </w:p>
    <w:p w14:paraId="3FFE5B94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00E32405">
        <w:rPr>
          <w:rFonts w:asciiTheme="minorHAnsi" w:hAnsiTheme="minorHAnsi" w:cstheme="minorHAnsi"/>
          <w:sz w:val="24"/>
          <w:lang w:val="ga-IE"/>
        </w:rPr>
        <w:t>•</w:t>
      </w:r>
      <w:r w:rsidRPr="00E32405">
        <w:rPr>
          <w:rFonts w:asciiTheme="minorHAnsi" w:hAnsiTheme="minorHAnsi" w:cstheme="minorHAnsi"/>
          <w:sz w:val="24"/>
          <w:lang w:val="ga-IE"/>
        </w:rPr>
        <w:tab/>
        <w:t>Aerospace Engineering</w:t>
      </w:r>
    </w:p>
    <w:p w14:paraId="1C0C18C8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00E32405">
        <w:rPr>
          <w:rFonts w:asciiTheme="minorHAnsi" w:hAnsiTheme="minorHAnsi" w:cstheme="minorHAnsi"/>
          <w:sz w:val="24"/>
          <w:lang w:val="ga-IE"/>
        </w:rPr>
        <w:t>•</w:t>
      </w:r>
      <w:r w:rsidRPr="00E32405">
        <w:rPr>
          <w:rFonts w:asciiTheme="minorHAnsi" w:hAnsiTheme="minorHAnsi" w:cstheme="minorHAnsi"/>
          <w:sz w:val="24"/>
          <w:lang w:val="ga-IE"/>
        </w:rPr>
        <w:tab/>
        <w:t>Agricultural Engineering</w:t>
      </w:r>
    </w:p>
    <w:p w14:paraId="171F663C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00E32405">
        <w:rPr>
          <w:rFonts w:asciiTheme="minorHAnsi" w:hAnsiTheme="minorHAnsi" w:cstheme="minorHAnsi"/>
          <w:sz w:val="24"/>
          <w:lang w:val="ga-IE"/>
        </w:rPr>
        <w:t>•</w:t>
      </w:r>
      <w:r w:rsidRPr="00E32405">
        <w:rPr>
          <w:rFonts w:asciiTheme="minorHAnsi" w:hAnsiTheme="minorHAnsi" w:cstheme="minorHAnsi"/>
          <w:sz w:val="24"/>
          <w:lang w:val="ga-IE"/>
        </w:rPr>
        <w:tab/>
        <w:t xml:space="preserve">Industrial Engineering </w:t>
      </w:r>
    </w:p>
    <w:p w14:paraId="2AA1BA67" w14:textId="77777777" w:rsidR="00DC4425" w:rsidRPr="00E32405" w:rsidRDefault="00DC4425" w:rsidP="00E32405">
      <w:pPr>
        <w:spacing w:after="0" w:line="360" w:lineRule="auto"/>
        <w:ind w:left="459"/>
        <w:rPr>
          <w:rFonts w:asciiTheme="minorHAnsi" w:hAnsiTheme="minorHAnsi" w:cstheme="minorHAnsi"/>
          <w:sz w:val="24"/>
          <w:lang w:val="ga-IE"/>
        </w:rPr>
      </w:pPr>
      <w:r w:rsidRPr="3EC3155B">
        <w:rPr>
          <w:rFonts w:asciiTheme="minorHAnsi" w:hAnsiTheme="minorHAnsi" w:cstheme="minorBidi"/>
          <w:sz w:val="24"/>
          <w:lang/>
        </w:rPr>
        <w:t>•</w:t>
      </w:r>
      <w:r>
        <w:tab/>
      </w:r>
      <w:r w:rsidRPr="3EC3155B">
        <w:rPr>
          <w:rFonts w:asciiTheme="minorHAnsi" w:hAnsiTheme="minorHAnsi" w:cstheme="minorBidi"/>
          <w:sz w:val="24"/>
          <w:lang/>
        </w:rPr>
        <w:t>Mechatronics Engineering</w:t>
      </w:r>
    </w:p>
    <w:p w14:paraId="36A8D85D" w14:textId="04FC1840" w:rsidR="3EC3155B" w:rsidRDefault="3EC3155B" w:rsidP="3EC3155B">
      <w:pPr>
        <w:spacing w:after="0" w:line="360" w:lineRule="auto"/>
        <w:ind w:left="459"/>
        <w:rPr>
          <w:rFonts w:asciiTheme="minorHAnsi" w:hAnsiTheme="minorHAnsi" w:cstheme="minorBidi"/>
          <w:sz w:val="24"/>
          <w:lang/>
        </w:rPr>
      </w:pPr>
    </w:p>
    <w:p w14:paraId="60B7435C" w14:textId="2F93F833" w:rsidR="00AD53B5" w:rsidRPr="00402E5D" w:rsidRDefault="00AD53B5" w:rsidP="00AD53B5">
      <w:pPr>
        <w:spacing w:line="360" w:lineRule="auto"/>
        <w:rPr>
          <w:rFonts w:asciiTheme="minorHAnsi" w:hAnsiTheme="minorHAnsi" w:cstheme="minorHAnsi"/>
          <w:color w:val="4472C4" w:themeColor="accent1"/>
          <w:sz w:val="24"/>
        </w:rPr>
      </w:pPr>
      <w:r w:rsidRPr="00402E5D">
        <w:rPr>
          <w:rFonts w:asciiTheme="minorHAnsi" w:hAnsiTheme="minorHAnsi" w:cstheme="minorBidi"/>
          <w:color w:val="4472C4" w:themeColor="accent1"/>
          <w:sz w:val="24"/>
        </w:rPr>
        <w:t xml:space="preserve">Progression from the New Post 16 Apprenticeship Programme </w:t>
      </w:r>
      <w:r w:rsidR="007F14D6" w:rsidRPr="00402E5D">
        <w:rPr>
          <w:rFonts w:asciiTheme="minorHAnsi" w:hAnsiTheme="minorHAnsi" w:cstheme="minorBidi"/>
          <w:color w:val="4472C4" w:themeColor="accent1"/>
          <w:sz w:val="24"/>
        </w:rPr>
        <w:t xml:space="preserve">to different institutes </w:t>
      </w:r>
      <w:r w:rsidRPr="00402E5D">
        <w:rPr>
          <w:rFonts w:asciiTheme="minorHAnsi" w:hAnsiTheme="minorHAnsi" w:cstheme="minorBidi"/>
          <w:color w:val="4472C4" w:themeColor="accent1"/>
          <w:sz w:val="24"/>
        </w:rPr>
        <w:t>will be supported by LMETB. Clear pathways will be communicated to all apprentices who have graduated from the programme. An apprentice may then seek entry to a subsequent programme of education and training of higher NFQ</w:t>
      </w:r>
      <w:r w:rsidR="007F14D6" w:rsidRPr="00402E5D">
        <w:rPr>
          <w:rFonts w:asciiTheme="minorHAnsi" w:hAnsiTheme="minorHAnsi" w:cstheme="minorBidi"/>
          <w:color w:val="4472C4" w:themeColor="accent1"/>
          <w:sz w:val="24"/>
        </w:rPr>
        <w:t xml:space="preserve">, subject to </w:t>
      </w:r>
      <w:r w:rsidR="00785A1A" w:rsidRPr="00402E5D">
        <w:rPr>
          <w:rFonts w:asciiTheme="minorHAnsi" w:hAnsiTheme="minorHAnsi" w:cstheme="minorBidi"/>
          <w:color w:val="4472C4" w:themeColor="accent1"/>
          <w:sz w:val="24"/>
        </w:rPr>
        <w:t xml:space="preserve">approval by individual institutions </w:t>
      </w:r>
      <w:r w:rsidRPr="00402E5D">
        <w:rPr>
          <w:rFonts w:asciiTheme="minorHAnsi" w:hAnsiTheme="minorHAnsi" w:cstheme="minorBidi"/>
          <w:color w:val="4472C4" w:themeColor="accent1"/>
          <w:sz w:val="24"/>
        </w:rPr>
        <w:t xml:space="preserve">on an individual basis.  </w:t>
      </w:r>
    </w:p>
    <w:p w14:paraId="364953BE" w14:textId="77777777" w:rsidR="009F3F15" w:rsidRPr="00402E5D" w:rsidRDefault="00E32405" w:rsidP="00E32405">
      <w:pPr>
        <w:spacing w:line="360" w:lineRule="auto"/>
        <w:rPr>
          <w:rFonts w:asciiTheme="minorHAnsi" w:hAnsiTheme="minorHAnsi" w:cstheme="minorHAnsi"/>
          <w:color w:val="4472C4" w:themeColor="accent1"/>
          <w:sz w:val="24"/>
        </w:rPr>
      </w:pPr>
      <w:r w:rsidRPr="00402E5D">
        <w:rPr>
          <w:rFonts w:asciiTheme="minorHAnsi" w:hAnsiTheme="minorHAnsi" w:cstheme="minorHAnsi"/>
          <w:color w:val="4472C4" w:themeColor="accent1"/>
          <w:sz w:val="24"/>
        </w:rPr>
        <w:t>Applicants are advised to refer to the LMETB policy on RPL</w:t>
      </w:r>
      <w:r w:rsidR="009F3F15" w:rsidRPr="00402E5D">
        <w:rPr>
          <w:rFonts w:asciiTheme="minorHAnsi" w:hAnsiTheme="minorHAnsi" w:cstheme="minorHAnsi"/>
          <w:color w:val="4472C4" w:themeColor="accent1"/>
          <w:sz w:val="24"/>
        </w:rPr>
        <w:t>, and the Apprenticeship Learner Handbook when seeking further information on the RPL process.</w:t>
      </w:r>
    </w:p>
    <w:p w14:paraId="719FF816" w14:textId="5DC93A86" w:rsidR="00AD53B5" w:rsidRDefault="00AD53B5" w:rsidP="00E32405">
      <w:pPr>
        <w:spacing w:line="360" w:lineRule="auto"/>
      </w:pPr>
      <w:r>
        <w:t xml:space="preserve">    </w:t>
      </w:r>
    </w:p>
    <w:p w14:paraId="6D08EDE7" w14:textId="77777777" w:rsidR="0086740A" w:rsidRPr="004615A1" w:rsidRDefault="0086740A" w:rsidP="004615A1">
      <w:pPr>
        <w:suppressAutoHyphens w:val="0"/>
        <w:spacing w:after="0" w:line="360" w:lineRule="auto"/>
        <w:rPr>
          <w:sz w:val="24"/>
        </w:rPr>
      </w:pPr>
    </w:p>
    <w:sectPr w:rsidR="0086740A" w:rsidRPr="004615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lette Kelly" w:date="2024-01-31T14:29:00Z" w:initials="CK">
    <w:p w14:paraId="731C42C8" w14:textId="2EDA3570" w:rsidR="00E05173" w:rsidRDefault="00E05173">
      <w:pPr>
        <w:pStyle w:val="CommentText"/>
      </w:pPr>
      <w:r>
        <w:rPr>
          <w:rStyle w:val="CommentReference"/>
        </w:rPr>
        <w:annotationRef/>
      </w:r>
      <w:r>
        <w:t>Add in link to RPL policy and Appendix E</w:t>
      </w:r>
    </w:p>
  </w:comment>
  <w:comment w:id="1" w:author="Colette Kelly [2]" w:date="2024-02-21T13:31:00Z" w:initials="CK">
    <w:p w14:paraId="6276A93E" w14:textId="7FAD0DFE" w:rsidR="00D21132" w:rsidRDefault="00D21132">
      <w:pPr>
        <w:pStyle w:val="CommentText"/>
      </w:pPr>
      <w:r>
        <w:rPr>
          <w:rStyle w:val="CommentReference"/>
        </w:rPr>
        <w:annotationRef/>
      </w:r>
      <w:r>
        <w:t xml:space="preserve">Further details on progression to be agreed </w:t>
      </w:r>
      <w:r w:rsidR="001F2BCB">
        <w:t>post validation.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1C42C8" w15:done="0"/>
  <w15:commentEx w15:paraId="6276A9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079B2" w16cex:dateUtc="2024-02-21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1C42C8" w16cid:durableId="29832385"/>
  <w16cid:commentId w16cid:paraId="6276A93E" w16cid:durableId="298079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3790" w14:textId="77777777" w:rsidR="001F2BCB" w:rsidRDefault="001F2BCB" w:rsidP="001F2BCB">
      <w:pPr>
        <w:spacing w:after="0"/>
      </w:pPr>
      <w:r>
        <w:separator/>
      </w:r>
    </w:p>
  </w:endnote>
  <w:endnote w:type="continuationSeparator" w:id="0">
    <w:p w14:paraId="3CC30911" w14:textId="77777777" w:rsidR="001F2BCB" w:rsidRDefault="001F2BCB" w:rsidP="001F2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5520" w14:textId="77777777" w:rsidR="001F2BCB" w:rsidRDefault="001F2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081E" w14:textId="77777777" w:rsidR="001F2BCB" w:rsidRDefault="001F2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5639" w14:textId="77777777" w:rsidR="001F2BCB" w:rsidRDefault="001F2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A77C" w14:textId="77777777" w:rsidR="001F2BCB" w:rsidRDefault="001F2BCB" w:rsidP="001F2BCB">
      <w:pPr>
        <w:spacing w:after="0"/>
      </w:pPr>
      <w:r>
        <w:separator/>
      </w:r>
    </w:p>
  </w:footnote>
  <w:footnote w:type="continuationSeparator" w:id="0">
    <w:p w14:paraId="173A5C43" w14:textId="77777777" w:rsidR="001F2BCB" w:rsidRDefault="001F2BCB" w:rsidP="001F2B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D9E8" w14:textId="77777777" w:rsidR="001F2BCB" w:rsidRDefault="001F2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122317"/>
      <w:docPartObj>
        <w:docPartGallery w:val="Watermarks"/>
        <w:docPartUnique/>
      </w:docPartObj>
    </w:sdtPr>
    <w:sdtEndPr/>
    <w:sdtContent>
      <w:p w14:paraId="4BF479F1" w14:textId="77095897" w:rsidR="001F2BCB" w:rsidRDefault="00402E5D">
        <w:pPr>
          <w:pStyle w:val="Header"/>
        </w:pPr>
        <w:r>
          <w:rPr>
            <w:noProof/>
          </w:rPr>
          <w:pict w14:anchorId="78589C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C3A2" w14:textId="77777777" w:rsidR="001F2BCB" w:rsidRDefault="001F2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CE9"/>
    <w:multiLevelType w:val="hybridMultilevel"/>
    <w:tmpl w:val="B98CD8C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721"/>
    <w:multiLevelType w:val="hybridMultilevel"/>
    <w:tmpl w:val="155A81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6FAE"/>
    <w:multiLevelType w:val="hybridMultilevel"/>
    <w:tmpl w:val="CDACD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539F"/>
    <w:multiLevelType w:val="hybridMultilevel"/>
    <w:tmpl w:val="8EE8D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0DCE"/>
    <w:multiLevelType w:val="hybridMultilevel"/>
    <w:tmpl w:val="15F846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4465">
    <w:abstractNumId w:val="2"/>
  </w:num>
  <w:num w:numId="2" w16cid:durableId="1552572669">
    <w:abstractNumId w:val="3"/>
  </w:num>
  <w:num w:numId="3" w16cid:durableId="225916636">
    <w:abstractNumId w:val="1"/>
  </w:num>
  <w:num w:numId="4" w16cid:durableId="1145047037">
    <w:abstractNumId w:val="4"/>
  </w:num>
  <w:num w:numId="5" w16cid:durableId="1654883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ette Kelly">
    <w15:presenceInfo w15:providerId="AD" w15:userId="S::ckelly1@lmetb.ie::01bf9c70-2115-461d-b0d2-e7c618c4fafa"/>
  </w15:person>
  <w15:person w15:author="Colette Kelly [2]">
    <w15:presenceInfo w15:providerId="AD" w15:userId="S::CKelly1@lmetb.ie::01bf9c70-2115-461d-b0d2-e7c618c4f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AA"/>
    <w:rsid w:val="0003229C"/>
    <w:rsid w:val="00094CAA"/>
    <w:rsid w:val="001A752B"/>
    <w:rsid w:val="001F14DB"/>
    <w:rsid w:val="001F2BCB"/>
    <w:rsid w:val="001F32C4"/>
    <w:rsid w:val="00201ABA"/>
    <w:rsid w:val="002529A2"/>
    <w:rsid w:val="002B3125"/>
    <w:rsid w:val="002C5CDF"/>
    <w:rsid w:val="002C6743"/>
    <w:rsid w:val="003326F5"/>
    <w:rsid w:val="003A001F"/>
    <w:rsid w:val="003B52EE"/>
    <w:rsid w:val="00402E5D"/>
    <w:rsid w:val="00416FB7"/>
    <w:rsid w:val="0042194A"/>
    <w:rsid w:val="0044795E"/>
    <w:rsid w:val="004615A1"/>
    <w:rsid w:val="0048302D"/>
    <w:rsid w:val="004C7EF2"/>
    <w:rsid w:val="004E1686"/>
    <w:rsid w:val="00504217"/>
    <w:rsid w:val="00512A3F"/>
    <w:rsid w:val="0054451E"/>
    <w:rsid w:val="00570623"/>
    <w:rsid w:val="00590356"/>
    <w:rsid w:val="005F2694"/>
    <w:rsid w:val="00656285"/>
    <w:rsid w:val="006C328F"/>
    <w:rsid w:val="006E199F"/>
    <w:rsid w:val="00785A1A"/>
    <w:rsid w:val="007F14D6"/>
    <w:rsid w:val="00821425"/>
    <w:rsid w:val="00823374"/>
    <w:rsid w:val="00837AC4"/>
    <w:rsid w:val="00846D6E"/>
    <w:rsid w:val="00863D2A"/>
    <w:rsid w:val="0086740A"/>
    <w:rsid w:val="008D6743"/>
    <w:rsid w:val="00910ECA"/>
    <w:rsid w:val="009273F7"/>
    <w:rsid w:val="00980421"/>
    <w:rsid w:val="00995C41"/>
    <w:rsid w:val="009F3F15"/>
    <w:rsid w:val="00A87AE4"/>
    <w:rsid w:val="00AB75A4"/>
    <w:rsid w:val="00AD48B1"/>
    <w:rsid w:val="00AD53B5"/>
    <w:rsid w:val="00AE2D59"/>
    <w:rsid w:val="00AF200E"/>
    <w:rsid w:val="00B27E28"/>
    <w:rsid w:val="00B83EEA"/>
    <w:rsid w:val="00C27191"/>
    <w:rsid w:val="00C33B5D"/>
    <w:rsid w:val="00C37D42"/>
    <w:rsid w:val="00CB5A7D"/>
    <w:rsid w:val="00CD68EB"/>
    <w:rsid w:val="00CE5752"/>
    <w:rsid w:val="00D21132"/>
    <w:rsid w:val="00DC4425"/>
    <w:rsid w:val="00E05173"/>
    <w:rsid w:val="00E30F7F"/>
    <w:rsid w:val="00E32405"/>
    <w:rsid w:val="00E501AB"/>
    <w:rsid w:val="00E54055"/>
    <w:rsid w:val="00E8763B"/>
    <w:rsid w:val="00E95539"/>
    <w:rsid w:val="00EC7D64"/>
    <w:rsid w:val="00F57D7D"/>
    <w:rsid w:val="00F77D5C"/>
    <w:rsid w:val="00FB0B2C"/>
    <w:rsid w:val="00FB4F67"/>
    <w:rsid w:val="00FD2CC8"/>
    <w:rsid w:val="037CEBD7"/>
    <w:rsid w:val="087EBC43"/>
    <w:rsid w:val="0F9BBA8F"/>
    <w:rsid w:val="10ACB82C"/>
    <w:rsid w:val="1802F138"/>
    <w:rsid w:val="33FEBA2A"/>
    <w:rsid w:val="38A7E83F"/>
    <w:rsid w:val="397AEF95"/>
    <w:rsid w:val="3EC3155B"/>
    <w:rsid w:val="4550F4C6"/>
    <w:rsid w:val="4813DEA7"/>
    <w:rsid w:val="5487ED9B"/>
    <w:rsid w:val="74B78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E060B7"/>
  <w15:chartTrackingRefBased/>
  <w15:docId w15:val="{E5549933-119A-4FD5-8176-6F285D3D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AA"/>
    <w:pPr>
      <w:suppressAutoHyphens/>
      <w:spacing w:after="120" w:line="240" w:lineRule="auto"/>
    </w:pPr>
    <w:rPr>
      <w:rFonts w:ascii="Calibri" w:eastAsia="Times New Roman" w:hAnsi="Calibri" w:cs="Times New Roman"/>
      <w:kern w:val="0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Cover Page,igunore"/>
    <w:basedOn w:val="Normal"/>
    <w:link w:val="ListParagraphChar"/>
    <w:uiPriority w:val="34"/>
    <w:qFormat/>
    <w:rsid w:val="00094CAA"/>
    <w:pPr>
      <w:ind w:left="720"/>
      <w:contextualSpacing/>
    </w:pPr>
  </w:style>
  <w:style w:type="character" w:customStyle="1" w:styleId="ListParagraphChar">
    <w:name w:val="List Paragraph Char"/>
    <w:aliases w:val="Subtitle Cover Page Char,igunore Char"/>
    <w:basedOn w:val="DefaultParagraphFont"/>
    <w:link w:val="ListParagraph"/>
    <w:uiPriority w:val="34"/>
    <w:locked/>
    <w:rsid w:val="00094CAA"/>
    <w:rPr>
      <w:rFonts w:ascii="Calibri" w:eastAsia="Times New Roman" w:hAnsi="Calibri" w:cs="Times New Roman"/>
      <w:kern w:val="0"/>
      <w:szCs w:val="24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05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73"/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73"/>
    <w:rPr>
      <w:rFonts w:ascii="Calibri" w:eastAsia="Times New Roman" w:hAnsi="Calibri" w:cs="Times New Roman"/>
      <w:b/>
      <w:bCs/>
      <w:kern w:val="0"/>
      <w:sz w:val="20"/>
      <w:szCs w:val="20"/>
      <w:lang w:eastAsia="ar-SA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2B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2BCB"/>
    <w:rPr>
      <w:rFonts w:ascii="Calibri" w:eastAsia="Times New Roman" w:hAnsi="Calibri" w:cs="Times New Roman"/>
      <w:kern w:val="0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2B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2BCB"/>
    <w:rPr>
      <w:rFonts w:ascii="Calibri" w:eastAsia="Times New Roman" w:hAnsi="Calibri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E84A6BEEF8408A4430B6644D9CAD" ma:contentTypeVersion="14" ma:contentTypeDescription="Create a new document." ma:contentTypeScope="" ma:versionID="25766c1e390a15c412ad8eddfef53617">
  <xsd:schema xmlns:xsd="http://www.w3.org/2001/XMLSchema" xmlns:xs="http://www.w3.org/2001/XMLSchema" xmlns:p="http://schemas.microsoft.com/office/2006/metadata/properties" xmlns:ns1="http://schemas.microsoft.com/sharepoint/v3" xmlns:ns2="e21b9960-6fd1-4e97-9034-db3bbf5c0bf7" xmlns:ns3="a6be1052-2567-4e9b-bed2-eaddf2d71678" targetNamespace="http://schemas.microsoft.com/office/2006/metadata/properties" ma:root="true" ma:fieldsID="8276312afdae7199dc49209e24356be2" ns1:_="" ns2:_="" ns3:_="">
    <xsd:import namespace="http://schemas.microsoft.com/sharepoint/v3"/>
    <xsd:import namespace="e21b9960-6fd1-4e97-9034-db3bbf5c0bf7"/>
    <xsd:import namespace="a6be1052-2567-4e9b-bed2-eaddf2d7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9960-6fd1-4e97-9034-db3bbf5c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2559f9-f71b-4af0-bfaa-ab2f6ccd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1052-2567-4e9b-bed2-eaddf2d7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6c1db7-c891-49dc-b4e8-b75f05c48459}" ma:internalName="TaxCatchAll" ma:showField="CatchAllData" ma:web="a6be1052-2567-4e9b-bed2-eaddf2d71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6be1052-2567-4e9b-bed2-eaddf2d71678" xsi:nil="true"/>
    <lcf76f155ced4ddcb4097134ff3c332f xmlns="e21b9960-6fd1-4e97-9034-db3bbf5c0b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0172F-6FED-43D9-B435-A4783A0A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b9960-6fd1-4e97-9034-db3bbf5c0bf7"/>
    <ds:schemaRef ds:uri="a6be1052-2567-4e9b-bed2-eaddf2d7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D8F42-4CA2-4819-B159-9E058B6A5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F1D4E-87A6-4334-8B4D-62AA684B4DBD}">
  <ds:schemaRefs>
    <ds:schemaRef ds:uri="http://www.w3.org/XML/1998/namespace"/>
    <ds:schemaRef ds:uri="a6be1052-2567-4e9b-bed2-eaddf2d7167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1b9960-6fd1-4e97-9034-db3bbf5c0b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Company>EDU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Kelly</dc:creator>
  <cp:keywords/>
  <dc:description/>
  <cp:lastModifiedBy>Colette Kelly</cp:lastModifiedBy>
  <cp:revision>13</cp:revision>
  <dcterms:created xsi:type="dcterms:W3CDTF">2024-02-12T11:48:00Z</dcterms:created>
  <dcterms:modified xsi:type="dcterms:W3CDTF">2024-02-23T14:01:00Z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0x010100E7BEE84A6BEEF8408A4430B6644D9CAD</vt:lpwstr>
  </property>
  <property fmtid="{D5CDD505-2E9C-101B-9397-08002B2CF9AE}" pid="3" name="MediaServiceImageTags">
    <vt:lpwstr/>
  </property>
</Properties>
</file>